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F964" w14:textId="1ACB8072" w:rsidR="00F954D5" w:rsidRPr="00C05CB0" w:rsidRDefault="00F954D5" w:rsidP="00F954D5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C05CB0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Rasprava 2</w:t>
      </w: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54D5" w:rsidRPr="00C05CB0" w14:paraId="339D560C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EE7223" w14:textId="77777777" w:rsidR="00F954D5" w:rsidRPr="00C05CB0" w:rsidRDefault="00F954D5" w:rsidP="002115C4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35FAE015" w14:textId="77777777" w:rsidR="00F954D5" w:rsidRPr="00C05CB0" w:rsidRDefault="00F954D5" w:rsidP="00F954D5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39"/>
        <w:gridCol w:w="2399"/>
        <w:gridCol w:w="3122"/>
      </w:tblGrid>
      <w:tr w:rsidR="00F954D5" w:rsidRPr="00C05CB0" w14:paraId="61B50536" w14:textId="77777777" w:rsidTr="002115C4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4734850" w14:textId="77777777" w:rsidR="00F954D5" w:rsidRPr="00C05CB0" w:rsidRDefault="00F954D5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05AA183B" w14:textId="77777777" w:rsidR="00F954D5" w:rsidRPr="00C05CB0" w:rsidRDefault="00F954D5" w:rsidP="002115C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hideMark/>
          </w:tcPr>
          <w:p w14:paraId="697049F3" w14:textId="77777777" w:rsidR="00F954D5" w:rsidRPr="00C05CB0" w:rsidRDefault="00F954D5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3D1EA2A" w14:textId="77777777" w:rsidR="00F954D5" w:rsidRPr="00C05CB0" w:rsidRDefault="00F954D5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7710FC89" w14:textId="77777777" w:rsidR="00F954D5" w:rsidRPr="00C05CB0" w:rsidRDefault="00F954D5" w:rsidP="002115C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F954D5" w:rsidRPr="00C05CB0" w14:paraId="4C055479" w14:textId="77777777" w:rsidTr="002115C4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895C2C1" w14:textId="77777777" w:rsidR="00F954D5" w:rsidRPr="00C05CB0" w:rsidRDefault="00F954D5" w:rsidP="002115C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14:paraId="245D53A9" w14:textId="77777777" w:rsidR="00F954D5" w:rsidRPr="00C05CB0" w:rsidRDefault="00F954D5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2B5F4374" w14:textId="77777777" w:rsidR="00F954D5" w:rsidRPr="00C05CB0" w:rsidRDefault="00F954D5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699A736" w14:textId="77777777" w:rsidR="00C618AA" w:rsidRPr="00C618AA" w:rsidRDefault="00C618AA" w:rsidP="00C618A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618A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00AB7071" w14:textId="5FB0B063" w:rsidR="00F954D5" w:rsidRPr="00C05CB0" w:rsidRDefault="00C618AA" w:rsidP="00C618AA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C618AA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0386935C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p w14:paraId="5CCFD07D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54D5" w:rsidRPr="00C05CB0" w14:paraId="25AC28C8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2B7E41B9" w14:textId="77777777" w:rsidR="00F954D5" w:rsidRPr="00C05CB0" w:rsidRDefault="00F954D5" w:rsidP="002115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54D5" w:rsidRPr="00C05CB0" w14:paraId="55C502E6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2B0C8C6F" w14:textId="2A7192E2" w:rsidR="00127FFC" w:rsidRPr="00C618AA" w:rsidRDefault="00127FFC" w:rsidP="00990380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p</w:t>
            </w:r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rimjenjuje vještine razgovora u skupini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R</w:t>
            </w:r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aspravlja u planiranoj i pripremljenoj raspravi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R</w:t>
            </w:r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azgovijetno govori primjenjujući govorne vrednote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I</w:t>
            </w:r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zbjegava pogreške u govoru, 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</w:t>
            </w:r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astajkivanja, </w:t>
            </w:r>
            <w:proofErr w:type="spellStart"/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samoispravljanja</w:t>
            </w:r>
            <w:proofErr w:type="spellEnd"/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zamuckivanje i poštapalice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U</w:t>
            </w:r>
            <w:r w:rsidR="005A3D36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življava se u sadržaj govoreći s uvjerenjem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Razlikuje kritičko slušanje usmjereno na procjenu slušanoga teksta, od 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vrsta slušanja. Procjenjuje podatke iz slušanog teksta. Sintetizira sadržaj slušanog teksta. Prosuđuje slušani tekst i proširuje njegovo značenje na temelju stečenoga znanja i iskustva. Pristupa temi s istraživačkoga, problemskog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kritičkog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 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gledišta te nudi moguća rješenja. Istražuje temu uzimajući u obzir različite dokaze, primjere i iskustva. Jasno izražava sta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jalište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oblikuje temu iznoseći predodžbe, misli, znanja,</w:t>
            </w:r>
            <w:r w:rsidR="00990380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asocijacije, prosudbe, iskustva i osjećaje. Uočava sliku stvarnosti koju predstavljaju mediji radi komercijalizacije i uspoređuje ju s vlastitom slikom stvarnosti. Objašnjava utjecaj medijskih poruka na oblikovanje vlastitih sta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abire i prerađuje medijske poruke za stvaranje</w:t>
            </w:r>
          </w:p>
          <w:p w14:paraId="166076C6" w14:textId="621CBE1E" w:rsidR="00F954D5" w:rsidRPr="00C618AA" w:rsidRDefault="00127FFC" w:rsidP="00990380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pretpostavki i donošenje odluka. 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Spoznaje </w:t>
            </w:r>
            <w:r w:rsidRPr="00C618A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internet kao platformu: internet kao medij svih medija. </w:t>
            </w:r>
          </w:p>
          <w:p w14:paraId="6D97FDF7" w14:textId="7AF6D3AE" w:rsidR="00127FFC" w:rsidRPr="00C05CB0" w:rsidRDefault="00127FFC" w:rsidP="00990380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8A53A93" w14:textId="095FA7AD" w:rsidR="00127FFC" w:rsidRPr="00C05CB0" w:rsidRDefault="00127FFC" w:rsidP="009903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8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gleda emisiju i uočava elemente rasprave, oblike ponašanja tijekom rasprave; 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zapaža </w:t>
            </w:r>
            <w:r w:rsidRPr="00C618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dobar i loš argument. Vježba aktivno slušanje i razumijevanje tuđih argumenata te na taj način uči kako oblikovati argument kojim će obraniti svoj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C618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sta</w:t>
            </w:r>
            <w:r w:rsidR="000D3ECC" w:rsidRPr="00C618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jalište</w:t>
            </w:r>
            <w:r w:rsidRPr="00C618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990380" w:rsidRPr="00C618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Raspravlja spontano o aktualnoj temi emisije.</w:t>
            </w:r>
            <w:r w:rsidR="00990380" w:rsidRPr="00C05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0"/>
    </w:tbl>
    <w:p w14:paraId="020D282C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54D5" w:rsidRPr="00C05CB0" w14:paraId="7675E630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4DCAC1B4" w14:textId="77777777" w:rsidR="00F954D5" w:rsidRPr="00C05CB0" w:rsidRDefault="00F954D5" w:rsidP="002115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54D5" w:rsidRPr="00C05CB0" w14:paraId="1865C539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31C1E5CF" w14:textId="674880E7" w:rsidR="00F954D5" w:rsidRPr="00C05CB0" w:rsidRDefault="000D3ECC" w:rsidP="00990380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954D5" w:rsidRPr="00C05CB0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644C368A" w14:textId="270B4D4E" w:rsidR="00A01AF7" w:rsidRPr="00C05CB0" w:rsidRDefault="000D3ECC" w:rsidP="00C05CB0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01AF7" w:rsidRPr="00C05CB0">
              <w:rPr>
                <w:rFonts w:ascii="Times New Roman" w:hAnsi="Times New Roman" w:cs="Times New Roman"/>
                <w:sz w:val="24"/>
                <w:szCs w:val="24"/>
              </w:rPr>
              <w:t>ježbe disanja</w:t>
            </w:r>
          </w:p>
          <w:p w14:paraId="3F2CC6F9" w14:textId="77777777" w:rsidR="00A01AF7" w:rsidRPr="00C05CB0" w:rsidRDefault="00A01AF7" w:rsidP="00990380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E9EE5AC" w14:textId="77A1631A" w:rsidR="00A01AF7" w:rsidRPr="00C05CB0" w:rsidRDefault="000D3ECC" w:rsidP="00990380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01AF7" w:rsidRPr="00C05CB0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6F398DB9" w14:textId="6356BB26" w:rsidR="00A01AF7" w:rsidRPr="00C05CB0" w:rsidRDefault="000D3ECC" w:rsidP="00C05CB0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30E3B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ogledati na satu ili najaviti učenicima da kod kuće pogledaju emisiju </w:t>
            </w:r>
            <w:r w:rsidR="00130E3B" w:rsidRPr="00C05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 da ni ne – Profili na društvenim mrežama</w:t>
            </w:r>
            <w:r w:rsidR="001C7868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FD6FA" w14:textId="77777777" w:rsidR="00130E3B" w:rsidRPr="00C05CB0" w:rsidRDefault="00C618AA" w:rsidP="009903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30E3B" w:rsidRPr="00C05CB0">
                <w:rPr>
                  <w:rStyle w:val="Hiperveza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https://skolski.hrt.hr/emisije/1001/profili-na-drustvenim-mrezama</w:t>
              </w:r>
            </w:hyperlink>
          </w:p>
          <w:p w14:paraId="1FB5B64D" w14:textId="77777777" w:rsidR="00130E3B" w:rsidRPr="00C05CB0" w:rsidRDefault="00130E3B" w:rsidP="009903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FA324" w14:textId="77777777" w:rsidR="00130E3B" w:rsidRPr="00C05CB0" w:rsidRDefault="00130E3B" w:rsidP="00990380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EF92107" w14:textId="42BC434A" w:rsidR="00130E3B" w:rsidRPr="00C05CB0" w:rsidRDefault="000D3ECC" w:rsidP="00C05CB0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30E3B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azgovor o temi emisije </w:t>
            </w:r>
          </w:p>
          <w:p w14:paraId="59FF7DE8" w14:textId="77777777" w:rsidR="00130E3B" w:rsidRPr="00C05CB0" w:rsidRDefault="00130E3B" w:rsidP="009903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8DA9" w14:textId="4B6E361D" w:rsidR="00130E3B" w:rsidRPr="00C05CB0" w:rsidRDefault="000D3ECC" w:rsidP="00990380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30E3B" w:rsidRPr="00C05CB0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3DA948D" w14:textId="56EEF503" w:rsidR="00130E3B" w:rsidRPr="00C05CB0" w:rsidRDefault="000D3ECC" w:rsidP="00C05CB0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130E3B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naliza emisije – argumentiranje (uočavanje pravih argumenata), dijelovi rasprave, izmjena govornika, međusobno </w:t>
            </w: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poštovanje </w:t>
            </w:r>
            <w:r w:rsidR="00BD78E4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i prihvaćanje sugovornika, aktivno slušanje i reagiranje na argument smislenim protuargumentom </w:t>
            </w:r>
          </w:p>
          <w:p w14:paraId="242F731D" w14:textId="77777777" w:rsidR="00BD78E4" w:rsidRPr="00C05CB0" w:rsidRDefault="00BD78E4" w:rsidP="00990380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66D3590" w14:textId="283A69CE" w:rsidR="00BD78E4" w:rsidRPr="00C05CB0" w:rsidRDefault="000D3ECC" w:rsidP="00990380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D78E4" w:rsidRPr="00C05CB0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240CC171" w14:textId="329B936D" w:rsidR="00BD78E4" w:rsidRPr="00C05CB0" w:rsidRDefault="000D3ECC" w:rsidP="00C05CB0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D78E4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naliza debate – definiranje debate/rasprave, vremenska ograničenost, priprema za kratku debatu/raspravu </w:t>
            </w: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D78E4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 zadan</w:t>
            </w: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oj</w:t>
            </w:r>
            <w:r w:rsidR="00BD78E4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 tem</w:t>
            </w: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D78E4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34C40" w:rsidRPr="00C05CB0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BD78E4"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 je sugovornik iznio više argumenata i pobijedio u raspravi</w:t>
            </w:r>
            <w:r w:rsidR="00234C40" w:rsidRPr="00C05CB0">
              <w:rPr>
                <w:rFonts w:ascii="Times New Roman" w:hAnsi="Times New Roman" w:cs="Times New Roman"/>
                <w:sz w:val="24"/>
                <w:szCs w:val="24"/>
              </w:rPr>
              <w:t>; sudačka odluka</w:t>
            </w:r>
          </w:p>
        </w:tc>
      </w:tr>
      <w:bookmarkEnd w:id="2"/>
    </w:tbl>
    <w:p w14:paraId="134BE5E4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54D5" w:rsidRPr="00C05CB0" w14:paraId="78B840A5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61BF088F" w14:textId="77777777" w:rsidR="00F954D5" w:rsidRPr="00C05CB0" w:rsidRDefault="00F954D5" w:rsidP="002115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C05CB0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C05CB0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54D5" w:rsidRPr="00C05CB0" w14:paraId="1F5345F4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</w:tcPr>
          <w:p w14:paraId="20A4E048" w14:textId="77777777" w:rsidR="00C618AA" w:rsidRPr="00835A34" w:rsidRDefault="00C618AA" w:rsidP="00C618AA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703CF48F" w14:textId="77777777" w:rsidR="00C618AA" w:rsidRPr="00835A34" w:rsidRDefault="00C618AA" w:rsidP="00C618AA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preuzima odgovornost za svoje odluke i izbore; zalaže se za različitost mišljenja u demokraciji</w:t>
            </w:r>
          </w:p>
          <w:p w14:paraId="6D7EF9F2" w14:textId="77777777" w:rsidR="00C618AA" w:rsidRPr="00835A34" w:rsidRDefault="00C618AA" w:rsidP="00C618AA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promjenom mišljenja mijenja emocionalni</w:t>
            </w:r>
            <w:r w:rsidRPr="00835A3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doživljaj i ponašanje</w:t>
            </w:r>
          </w:p>
          <w:p w14:paraId="3B47BD9D" w14:textId="77777777" w:rsidR="00C618AA" w:rsidRPr="00835A34" w:rsidRDefault="00C618AA" w:rsidP="00C618AA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prilagođava i usklađuje svoje ponašanje s pravilima u skupini</w:t>
            </w:r>
          </w:p>
          <w:p w14:paraId="4A41FDE3" w14:textId="77777777" w:rsidR="00C618AA" w:rsidRPr="00835A34" w:rsidRDefault="00C618AA" w:rsidP="00C618AA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asertivan je</w:t>
            </w:r>
          </w:p>
          <w:p w14:paraId="60B5BCBD" w14:textId="77777777" w:rsidR="00C618AA" w:rsidRPr="00835A34" w:rsidRDefault="00C618AA" w:rsidP="00C618AA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traži nove informacije iz različitih izvora, transformira ih u novo znanje i uspješno primjenjuje pri rješavanju problema</w:t>
            </w:r>
          </w:p>
          <w:p w14:paraId="37167F3E" w14:textId="77777777" w:rsidR="00C618AA" w:rsidRPr="00835A34" w:rsidRDefault="00C618AA" w:rsidP="00C618AA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otvoren je raznolikim (novim) idejama i pristupima, osmišljava ih, povezuje i iskušava; fleksibilno kombinira različite ideje, sadržaje, pristupe; izražava svoje ideje na osoban i sebi svojstven način; iskazuje značajnu autonomiju u kreativnom procesu</w:t>
            </w:r>
          </w:p>
          <w:p w14:paraId="751C4C88" w14:textId="77777777" w:rsidR="00C618AA" w:rsidRPr="00E958DB" w:rsidRDefault="00C618AA" w:rsidP="00C618AA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A.3.4. uz podršku učitelja analizira i procjenjuje važnost i točnost informacija, međusobno ih povezuje i procjenjuje njihov utjecaj na svoje i tuđe mišljenje; razlikuje činjenice od mišljenja; prihvaća postojanje različitih mišljenja i perspektiva i koristi se uobičajenim kriterijima za </w:t>
            </w:r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vrednovanje tih pozicija uzimajući u obzir okružje i različite vrijednosne okvire</w:t>
            </w:r>
          </w:p>
          <w:p w14:paraId="59B0E388" w14:textId="77777777" w:rsidR="00C618AA" w:rsidRPr="00E958DB" w:rsidRDefault="00C618AA" w:rsidP="00C618AA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7215C86C" w14:textId="77777777" w:rsidR="00C618AA" w:rsidRPr="00E958DB" w:rsidRDefault="00C618AA" w:rsidP="00C618AA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koristi raznim uređajima i programima</w:t>
            </w:r>
          </w:p>
          <w:p w14:paraId="48B6C647" w14:textId="77777777" w:rsidR="00C618AA" w:rsidRPr="00835A34" w:rsidRDefault="00C618AA" w:rsidP="00C618AA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4F94ECF5" w14:textId="77777777" w:rsidR="00F954D5" w:rsidRPr="00C05CB0" w:rsidRDefault="00F954D5" w:rsidP="0021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F580A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p w14:paraId="59D14C86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p w14:paraId="4D71A92A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p w14:paraId="1C738D19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p w14:paraId="17F8AD95" w14:textId="77777777" w:rsidR="00F954D5" w:rsidRPr="00C05CB0" w:rsidRDefault="00F954D5" w:rsidP="00F954D5">
      <w:pPr>
        <w:rPr>
          <w:rFonts w:ascii="Times New Roman" w:hAnsi="Times New Roman" w:cs="Times New Roman"/>
          <w:sz w:val="24"/>
          <w:szCs w:val="24"/>
        </w:rPr>
      </w:pPr>
    </w:p>
    <w:p w14:paraId="064801B0" w14:textId="77777777" w:rsidR="00D851E7" w:rsidRPr="00C05CB0" w:rsidRDefault="00D851E7">
      <w:pPr>
        <w:rPr>
          <w:rFonts w:ascii="Times New Roman" w:hAnsi="Times New Roman" w:cs="Times New Roman"/>
          <w:sz w:val="24"/>
          <w:szCs w:val="24"/>
        </w:rPr>
      </w:pPr>
    </w:p>
    <w:sectPr w:rsidR="00D851E7" w:rsidRPr="00C0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11A8"/>
    <w:multiLevelType w:val="hybridMultilevel"/>
    <w:tmpl w:val="F0CC6A76"/>
    <w:lvl w:ilvl="0" w:tplc="9F74CA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63"/>
    <w:rsid w:val="000D3ECC"/>
    <w:rsid w:val="00127FFC"/>
    <w:rsid w:val="00130E3B"/>
    <w:rsid w:val="001C7868"/>
    <w:rsid w:val="00234C40"/>
    <w:rsid w:val="005A3D36"/>
    <w:rsid w:val="00751C63"/>
    <w:rsid w:val="00990380"/>
    <w:rsid w:val="00A01AF7"/>
    <w:rsid w:val="00BD78E4"/>
    <w:rsid w:val="00C05CB0"/>
    <w:rsid w:val="00C618AA"/>
    <w:rsid w:val="00D851E7"/>
    <w:rsid w:val="00F9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3BD4"/>
  <w15:chartTrackingRefBased/>
  <w15:docId w15:val="{2F8E8952-DC43-47BB-8C9D-E14D2147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D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54D5"/>
    <w:pPr>
      <w:ind w:left="720"/>
      <w:contextualSpacing/>
    </w:pPr>
  </w:style>
  <w:style w:type="table" w:styleId="Reetkatablice">
    <w:name w:val="Table Grid"/>
    <w:basedOn w:val="Obinatablica"/>
    <w:uiPriority w:val="39"/>
    <w:rsid w:val="00F954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F954D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F954D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eza">
    <w:name w:val="Hyperlink"/>
    <w:basedOn w:val="Zadanifontodlomka"/>
    <w:uiPriority w:val="99"/>
    <w:unhideWhenUsed/>
    <w:rsid w:val="00130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0E3B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0D3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olski.hrt.hr/emisije/1001/profili-na-drustvenim-mrez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7</cp:revision>
  <dcterms:created xsi:type="dcterms:W3CDTF">2022-03-17T16:01:00Z</dcterms:created>
  <dcterms:modified xsi:type="dcterms:W3CDTF">2022-09-02T07:43:00Z</dcterms:modified>
</cp:coreProperties>
</file>